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Викторова Анна Анатольевна обратилась в суд с заявлением об обязании бывших руководителей должника Адлера Сергея Исаковича, Шевцовой Ж.Д., Федорова Евгения Николаевича и участника должника Васютина Владимира Владимировича передать ей бухгалтерскую, налоговую, кадровую и иную документацию должника за весь период его деятельности, а также все материальные и иные ценности. Определением Арбитражного суда города Санкт – Петербурга и Ленинградской области от 12.07.2022 заявление удовлетворено в части обязания Адлера С.И., Шевцовой Ж.Д., Федорова Е.Н. обеспечить передачу истребуемых конкурсным управляющим документации, печатей, штампов, материальных и иных ценностей, документов, отражающих финансово- хозяйственную деятельность должника. В удовлетворении заявления в остальной части отказано. Постановлением Тринадцатого арбитражного апелляционного суда от 20.02.2021 данное определение отменено в части удовлетворения заявления к Адлеру С.И., в отменённой части в удовлетворении заявления отказано. В остальной части определение суда первой инстанции от 12.07.2022 оставлено без изменения. 2 На новом рассмотрении спора определением Арбитражного суда города Санкт – Петербурга и Ленинградской области от 18.01.2022, оставленным без изменения постановлениями Тринадцатого арбитражного апелляционного суда от 29.04.2022 и Арбитражного суда Северо-Западного округа от 15.08.2022, заявление удовлетворено в части обязания Васютина В.В., Шевцова Ж.Д. и Федорова Е.Н. обеспечить передачу конкурсному управляющему соответствующего перечня документации должника. В удовлетворении остальной части заявленных требований отказано. В кассационной жалобе, поданной в Верховный Суд Российской Федерации, заявитель просит отменить принятые на новом рассмотрении судебные акты и принять по делу новый судебный акт об отказе в удовлетворении заявления к ней, истребовании документации должника у иных ответчиков.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и удовлетворяя заявление в обжалуемой части, суды, руководствуясь статьями 20.3, 126 Федерального закона от 26.10.2002 № 127-ФЗ «О несостоятельности (банкротстве)», пунктом 24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исходили из того, что в период осуществления полномочий руководителя должника и после сложения с себя названных полномочий Шевцова Ж.Д. имела полный доступ к финансово – хозяйственной документации должника, однако обязанность по её передаче конкурсному управляющему не исполнила. Выводы судов в обжалуемой части соответствуют нормам права, оснований их переоценки по доводам жалобы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3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Шевцовой Жанне Дмитриевне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