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Кузьмин Анатолий Александрович (далее – предприниматель) обратился в суд с заявлением о включении в реестр требований кредиторов должника (далее – реестр) требования в размере 59 142 725 рублей 07 копеек задолженности и штрафных санкций по кредитному договору № 008/17/КЮР- 01 от 10.04.2017, как обеспеченного залогом имущества должника. Определением Арбитражного суда Владимирской области от 08.12.2021, оставленным без изменения постановлениями Первого арбитражного апелляционного суда от 05.04.2022 и Арбитражного суда Волго-Вятского округа от 05.07.2022,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334, 382, 384, 388, 819 Гражданского кодекса Российской Федерации, статьями 71, 100, 137, 138 Федерального закона от 26.10.2002 № 127-ФЗ «О несостоятельности (банкротстве)», исходили из обоснованности заявленного требования и наличия оснований для включения его в реестр как обеспеченного залогом имущества должника. Выводы судов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«Витязь»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