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Забайкальского края от 27.12.2021, оставленным без изменения постановлением Четвертого арбитражного апелляционного суда от 11.04.2022 и постановлением Арбитражного суда Восточно-Сибирского округа от 22.06.2022, в удовлетворении заявления отказано. В кассационной жалобе Минаев И.М. просит об отмене судебных актов, ссылаясь на неправильные оценку обстоятельств совершения сделки и определение начала течения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отказали в удовлетворении заявления в связи с отсутствием условий для недействительности сделки в силу законодательства о банкротстве и общегражданских оснований. При таких мотивах отказа в удовлетворении заявления вопрос об исковой давности значения не имеет. Иная оценка обстоятельств заключения договора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Минаеву И.М.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