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09.11.2021, оставленным без изменения постановлением Семнадцатого арбитражного апелляционного суда от 16.03.2022, в удовлетворении заявления отказано. Арбитражный суд Уральского округа постановлением от 11.07.2022 отменил определение от 09.11.2021 и постановление апелляционного суда от 16.03.2022 и направил дело на новое рассмотрение в Арбитражный суд Свердловской области. В кассационной жалобе общество просит об отмене постановления окружного суда, ссылаясь на неосведомленность о возбуждении дела о банкротстве и нарушение корпоративных интересов.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нижестоящих инстанций неправильно определили соотношение норм корпоративного прав и законодательства о банкротстве, поэтому признал необходимость нового рассмотрения спора в пределах имеющейся в силу статей 286, 287 Арбитражного процессуального кодекса Российской Федерации компетенции.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«Внешнеэкономическая компания «АСАЛМАЗ»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