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06.12.2021 процедура реализации имущества должника завершена, должник освобожден от дальнейшего исполнения требований кредиторов за исключением требований, предусмотренных пунктом 5 статьи 213.28 Федерального закона от 26.10.2002 № 127-ФЗ «О несостоятельности (банкротстве)». Постановлением Пятнадцатого арбитражного апелляционного суда от 11.04.2022 определение от 06.12.2021 отменено в части, в отношении должника не применены правила об освобождении от дальнейшего исполнения обязательств. Постановлением Арбитражного суда Северо-Кавказского округа от 23.06.2022, постановление апелляционного суда отменено, определение суда первой инстанции оставлено в силе. В кассационной жалобе Назарова Г.В. просит об отмене определения суда первой инстанции и постановления окружного суда, ссылаясь на игнорирование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и оценил поведение должника в ситуациях образования и погашения задолженности и признал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В отсутствие у суда апелляционной инстанции оснований для иных выводов в отношении тех же обстоятельств, которыми располагал суд первой инстанции, окружной суд отменил апелляционное постановление в соответствии с компетенцией, предусмотренной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Назаровой Галине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