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23.12.2021, оставленным без изменения постановлением Двенадцатого арбитражного апелляционного суда от 01.03.2022 и постановлением Арбитражного суда Поволжского округа от 28.06.2022, в удовлетворении иска отказано. В кассационной жалобе общество «Сопровождение плюс» просит об отмене судебных актов, ссылаясь на неправильное применение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Заявленное требование основано на договоре транспортной экспедиции от 08.04.2020 № СП/20-99, поэтому к спорному требованию правомерно применен годичный срок исковой давности, предусмотренный статьей 13 Федерального закона от 30.06.2003 № 87-ФЗ «О транспортно-экспедиционной деятельности» и пунктом 3 статьи 797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«Сопровождение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"СОПРОВОЖДЕНИЕ ПЛЮС" (подробнее) Ответчики: ООО "Лада" (подробнее) Иные лица: Арбитражный суд Поволжского округа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