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31.01.2022, оставленным без изменения постановлением Восемнадцатого арбитражного апелляционного суда от 06.04.2022 и постановлением Арбитражного суда Уральского округа от 27.06.2022, в удовлетворении заявления отказано. В кассационной жалобе Давлетова С.Ф. просит об отмене судебных актов, ссылаясь на неправильную оценку обстоятельств заключения оспариваемого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и установили отсутствие условий для его недействительности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Давлетовой С.Ф.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