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Ханты-Мансийского автономного округа – Югры от 11.01.2022, оставленным без изменения постановлением Восьмого арбитражного апелляционного суда от 16.03.2022 и постановлением Арбитражного суда Западно-Сибирского округа от 27.06.2022, заявление удовлетворено. В кассационной жалобе Дергунова Е.Ю. просит об отмене судебных актов, ссылаясь на неприменение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требование обоснованным как подтвержденное судебным актом и соответствующее статьям 71, 100 Федерального закона от 26.10.2002 № 127-ФЗ «О несостоятельности (банкротстве)». Довод о пропуске срока исковой давности для предъявления требования был предметом рассмотрения судов и мотивированно отклонен.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Дергуновой Елене Юрьевне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