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31.03.2022, оставленным без изменения постановлением Девятого арбитражного апелляционного суда от 17.05.2022, заявление кредитора оставлено без рассмотрения. Арбитражный суд Московского округа постановлением от 28.07.2022 отменил определение от 31.03.2022 и постановление апелляционного суда от 17.05.2022 и направил дело на новое рассмотрение в Арбитражный суд города Москвы. В кассационной жалобе Белоцерковский А.А. просит об отмене постановления окружного суда, ссылаясь на превышение судом пределов рассмотрения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Окружной суд отменил судебные акты в связи с неправильным применением нижестоящими судами норм права, что в силу статей 286, 287 Арбитражного процессуального кодекса Российской Федерации составляет его компетенцию.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Белоцерковскому А.А.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