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Свердловской области от 29.11.2021, оставленным без изменения постановлением Семнадцатого арбитражного апелляционного суда от 21.02.2022 и постановлением Арбитражного суда Уральского округа от 21.06.2022, в удовлетворении заявления отказано. В кассационной жалобе Гордеев П.А. просит об отмене судебных актов, ссылаясь на неправильную оценку обстоятельств совершения сделок и поведения должника.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отсутствие условий для недействительности сделок и в силу законодательства о банкротстве, и по общегражданским основаниям. Иная оценка заявителем обстоятельств заключения договоров не создает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Гордееву П.А.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