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Кировской области от 12.01.2022, оставленным без изменения постановлением Второго арбитражного апелляционного суда от 22.03.2022 и постановление Арбитражного суда Волго- Вятского округа от 21.06.2022, в удовлетворении заявления отказано. В кассационной жалобе Киселев М.С. просит об отмене судебных актов, ссылаясь на наличие условий для недействительности платежей.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признали исследованные обстоятельства платежей не создающими условий, необходимых в силу пункта 2 статьи 61.2 Федерального закона от 26.10.2002 № 127-ФЗ «О несостоятельности (банкротстве)» для недействительности сделок. Иная оценка установленных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Киселеву Михаилу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