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07.12.2021, оставленным без изменения постановлением Десятого арбитражного апелляционного суда от 22.02.2022 и постановлением Арбитражного суда Московского округа от 17.06.2022, исковое заявление общества возвращено. Не согласившись с указанными судебными актами, общество обратилось с кассационной жалобой в Верховный Суд Российской Федерации, ссылаясь на наличие оснований для их обжалования в порядке статьи 291.1 Арбитражного процессуального кодекса Российской Федерации (далее – АПК РФ). Изучив изложенные в жалобе доводы и обжалуемые судебные акты, судья Верховного Суда Российской Федерации пришел к выводу об отсутствии оснований, предусмотренных пунктом 1 части 7 статьи 291.6 АПК РФ, по которым кассационная жалоба может быть передана для рассмотрения 2 в судебном заседании Судебной коллегии по экономическим спорам Верховного Суда Российской Федерации. Отказывая в удовлетворении ходатайства об отсрочке уплаты государственной пошлины и возвращая исковое заявление, суды руководствовались положениями статей 102, 129 Арбитражного процессуального кодекса Российской Федерации, статьи 333.41 Налогового кодекса Российской Федерации, разъяснениями, изложенными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пошлине», и исходили из того, что обществом не представлены надлежащие доказательства, свидетельствующие о том, что на момент подачи иска у него отсутствовали денежные средства, необходимые для уплаты государственной пошлины в установленных порядке и размере. Доводы кассационной жалобы не опровергают выводы судов, не подтверждают нарушений судами норм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«ФИШ ТОРГ»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