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некоммерческая организация «Фонд промышленных активов» (далее – фонд) обратилась в суд с заявлением об исключении из конкурсной массы недвижимого имущества (двух жилых зданий и расположенных под ними земельных участков в г. Армавир Краснодарского края). Определением Арбитражного суда Краснодарского края от 01.12.2021 в удовлетворении заявления отказано. Постановлением Пятнадцатого арбитражного апелляционного суда от 05.05.2022, оставленным без изменения постановлением Арбитражного суда Северо-Кавказского округа от 28.07.2022,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положениями статьи 131 Федерального закона от 26.10.2002 № 127-ФЗ «О несостоятельности (банкротстве), исходили из наличия совокупности условий для исключения из конкурсной массы спорных объектов недвижимости.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развития «ВЭБ.РФ»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