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«Профсервис» (далее – Общество) обратилось в Арбитражный суд города Москвы с исковым заявлением к обществу с ограниченной ответственностью «Империя» (далее – Компания) о взыскании 1 199 777 рублей 34 копеек задолженности, 297 449 рублей 05 копеек пени за период с 11.07.2018 по 05.04.2020 с продолжением начисления пени с 01.01.2021 по день фактической уплаты долга.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города Москвы от 22.02.2022, оставленным без изменения постановлением Девятого арбитражного апелляционного суда от 28.03.2022 и постановлением Арбитражного суда Московского округа от 21.07.2022,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истцом произведен необоснованный расчет задолженности. В период с июня 2018 по декабрь 2018 года показания приборов учета подавались ответчиком, применение пункта 16 Правил №776 со стороны истца является злоупотреблением правом. В период с июня по декабрь 2018 года, пока ответчик перезаключал договоры с ресурсоснабжающими организациями, показания подавались по заключенным договорам на предыдущего собственника объекта ОО «Социальная защита инвалидов». Данные договоры являлись действующими в спорный период, обязательства по ним исполнялись собственниками помещения.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в спорные периоды: июнь 2018 года -февраль 2019 года; октябрь-декабрь 2019 года являлось организацией, осуществляющей управление многоквартирным домом по адресу: г. Щелково, мкр. Богородский, д. 10, корп. 2. Компания является собственником нежилого помещения № 16/2, расположенного в указанном выше МКД с 07.06.2018. В обоснование заявленных требований истец указывает, что оказал ответчику жилищно-коммунальные услуги на общую сумму 1 199 777 рублей 34 копейки. Неисполнение Компанией обязанности по оплате оказанных услуг послужило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290 , 309 , 310 , 779 , 781 Гражданского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требования, исходя из того, что ответчики, как собственники помещения обязаны нести бремя содержания имущества путем оплаты предоставляемых услуг по установленным тарифам. Доводы ответчика о неправильном применении истцом при расчете исковых требований пункта 16 Правил №776, утвержденных Постановлением Правительства Российской Федерации от 04.09.2013, признаны судами необоснованными. В соответствии с пунктом 14 указанных Правил коммерческий учет воды осуществляется расчетным способом, в том числе, при нарушении более 6 месяцев сроков предоставления показаний прибора учета, являющегося собственностью абонента или транзитной организации, осуществляющей горячее водоснабжение, холодное водоснабжение, о временном прекращении потребления воды. Ответчиком не передавались показания приборов в адрес истца в спорный период, в связи с чем расчет истца признан судами правильным. Отклоняя ссылку ответчика на то, что он в период с июня 2018 по декабрь 2018 перезаключал договоры с ресурсоснабжающими организациями, показания передавались на предыдущего собственника объекта ООО «Социальная защита инвалидов», суды указали, что данный факт не освобождает собственников помещений об обязанности по несению расходов на ремонт и содержание общего имущества по оплате жилищно-коммунальных услуг в силу статьи 210 Гражданского кодекса.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«Империя»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"Профсервис" (подробнее) Ответчики: ООО "Империя"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