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Федотов Михаил Сергеевич обратился суд с заявлением о признании недействительными следующих сделок, заключенных должником и обществом: договор о передаче полномочий от 10.10.2017 № 04/АХ/2017; договор хранения от 10.10.2017 № 1. Просил о применении последствий недействительности сделок. Определением Арбитражного суда Курской области от 31.01.2022 отказано в удовлетворении требований. Постановлением Девятнадцатого арбитражного апелляционного суда от 07.06.2022, оставленным без изменения постановлением Арбитражного суда Центрального округа от 10.08.2022, отменено определение суда первой инстанции от 31.02.2022 в части отказа в удовлетворении требований о признании недействительной сделкой договора хранения от 10.10.2017 № 1; данный договор хранения признан недействительной сделкой, применены последствия недействительности сделки в виде взыскания с общества в пользу 2 должника 4 767 862 рублей 74 копеек. В остальной части определение оставлено без изменения. В кассационной жалобе, поданной в Верховный Суд Российской Федерации, заявитель просит отменить указанные судебные акты в части удовлетворения требований, оставить в силе определение суда первой инстанции.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апелляционной суд, руководствуясь положениями статей 10, 167, 168 и 170 Гражданского кодекса Российской Федерации, установив совершение договора после возбуждения настоящего дела о банкротстве со злоупотреблением правом и, указав на отсутствие надлежащих доказательств реальности оказания обществом услуг в рамках исполнения обязанностей по оспариваемому договору, равно как и экономического обоснования данных отношений, пришёл к выводу об обоснованности заявления конкурного управляющего должником в указанной части, правомерно применив последствия недействительности сделки.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3 Оснований для передачи кассационной жалобы на рассмотрение в судебном заседании Судебной коллегии Верховного Суда Российской Федерации не имеется.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"АНИ Холдинг"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общества с ограниченной ответственностью "АНИ Холдинг"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