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18.07.2019, оставленным без изменения постановлением Девятого арбитражного апелляционного суда от 12.12.2019, исковые требования удовлетворены полностью. Постановлением Арбитражного суда Московского округа от 18.06.2020 решение суда первой инстанции и постановление суда апелляционной инстанции отменены, дело направлено на новое рассмотрение в Арбитражный суд города Москвы. В кассационной жалобе, поданной в Судебную коллегию Верховного Суда Российской Федерации, заявители, обжалуя постановление суда кассационной инстанции, просят его отменить, ссылаясь на его незаконность, оставить в силе решение суда первой инстанции и постановление суда апелляционной инстанции. По смыслу части 1 статьи 291.1 , части 7 статьи 291.6 , статьи 291.11 Арбитражного процессуального кодекса Российской Федерации (далее – Кодекс)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судьей не установлено. Отменяя судебные акты судов первой и апелляционной инстанций, суд округа, действуя в рамках предоставленных ему полномочий и пределах их осуществления, предусмотренных статьями 286, 287 Кодекса, исходил из того, что выводы указанных судов сделаны без установления и соответствующей правовой оценки обстоятельств, необходимых для правильного разрешения спора; без учета судебных актов, принятых по другим делам, с участием истцов, в отношении других лиц, участвующих в деле, и ценных бумаг общества «ПЛАСТ». Доводы кассационной жалобы не свидетельствуют о допущенных судом округа существенных нарушениях норм процессуального права, которые бы служили достаточным основанием в силу части 1 статьи 291.11 Кодекса к отмене обжалуемого судебного акта. При новом рассмотрении дела заявители в соответствии со статьей 41 Кодекса вправе приводить свои доводы по всем возникающим в ходе рассмотрения дела вопросам и представлять соответствующие доказательства в обоснование своих позиций. Руководствуясь статьями 291.6, 291.8, 291.11 Кодекса,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гражданам ФИО1 и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Е.Н.Золотова Суд: Верховный Суд РФ (подробнее) Истцы: ОАО "ПЛАСТ" (подробнее) Ответчики: ОАО "ПРОФИЛАКТИЧЕСКИЕ И ЛЕЧЕБНЫЕ АГЕНТЫ: СОЗДАНИЕ И ТЕСТИРОВАНИЕ" (подробнее) Судьи дела: Золотова Е.Н. (судья) (подробнее) Последние документы по делу: Определение от 20 октября 2022 г. по делу № А40-29009/2019 Определение от 14 сентября 2020 г. по делу № А40-29009/2019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