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09.11.2021 исковые требования удовлетворены. Постановлением Восемнадцатого арбитражного апелляционного суда от 28.03.2022 принят отказ общества от части исковых требований, решение суда первой инстанции в данной части отменено, производство по делу в этой части прекращено, в остальной части решение суда оставлено без изменения. Постановлением Арбитражного суда Уральского округа от 13.07.2022 решение суда первой инстанции и постановление суда апелляционной инстанции отменены, дело направлено на новое рассмотрение в Арбитражный суд Оренбургской области. В кассационной жалобе, поданной в Верховный Суд Российской Федерации, общество, ссылаясь на нарушение судом округа норм права, просит 2 отменить постановление от 13.07.2022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все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«Сельхозпродукт»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