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уступки права требования от 31.12.2016, заключенного между должником и обществом с ограниченной ответственностью «ИнвестГрупп» (далее – обществом «ИнвестГрупп»); договора уступки права требования от 12.11.2018, заключенного между обществом «ИнвестГрупп» и Зубковсом Игорсом. Просил о применении последствий недействительности сделок. Определением Арбитражного суда города Москвы от 09.09.2021, оставленным без изменения постановлениями Девятого арбитражного апелляционного суда от 17.01.2022 и Арбитражного суда Московского округа от 19.05.2022, отказано в удовлетворении заявления конкурсного управляющего должником о фальсификации доказательств и о признании недействительными сделками названных договоров, применении последствий их недействительности. В кассационной жалобе, поданной в Верховный Суд Российской Федерации, заявитель просит отменить названные судебные акты и удовлетворить требования.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 168 и 170 Гражданского кодекса Российской Федерации, статьи 19 и пункта 2 статьи 61.2 Федерального закона от 26.10.2002 № 127-ФЗ «О несостоятельности (банкротстве)», исходили из недоказанности причин для удовлетворения требований конкурсного управляющего должником по заявленным основаниям. Доводы заявителя, изложенные в кассационной жалобе,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«ТВА Групп»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"Комбинат "МОСИНЖБЕТОН" в лице к/у Белова А.Ф. (подробнее) ОАО "СКМ Ин" (подробнее) ООО "Балтийское строительное управление" (подробнее) ООО "МИП-СТРОЙ №1" (подробнее) ООО "ОЗЕРНАЯ" (подробнее) ООО "СК СТРОЙ-МОНОЛИТ" (подробнее) ООО "ТВА ФУНДАМЕНТ" В лице К.У. Варнавского М.Е. (подробнее) Ответчики: ООО "ТВА ГРУПП" (подробнее) Иные лица: Губоревичс Сергейс (подробнее) ЗАЙЦЕВА ВИКТОРИЯ АНДРЕЕВНА (подробнее) ООО "БСУ" (подробнее) ООО "РЕЗИДЕНТ ЦЕНТР" (подробнее) Судьи дела: Корнелюк Е.С. (судья) (подробнее) Последние документы по делу: Определение от 20 октября 2022 г. по делу № А40-13047/2018 Определение от 12 сентября 2022 г. по делу № А40-13047/2018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