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Соколова Н.М. определением Арбитражного суда Костромской области от 12.04.2021 заявление должника об исключении из конкурсной массы денежных средств возвращено. Определением Второго арбитражного апелляционного суда от 14.06.2022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предельного шестимесячного срока на обжалование судебного акта. Арбитражный суд Волго-Вятского округа постановлением от 10.08.2022 определение суда апелляционной инстанции оставил без изменения. Соколов Н.М. обратился в Судебную коллегию Верховного Суда Российской Федерации с кассационной жалобой на судебные акты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жалоба подана должником по истечении предельного шестимесячного срока на обжалование, суд апелляционной инстанции отказал в удовлетворении заявленного ходатайства и возвратил апелляционную жалобу.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