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ИП Белов С.В. обратился в Арбитражный суд Ханты-Мансийского автономного округа – Югры к ООО СП «Норд Трак» с иском о взыскании 4 405 400 рублей задолженности, 68 145 рублей 61 копейки процентов за пользование чужими денежными средствами за период с 02.10.2018 по 20.05.2019, с начислением процентов на сумму долга по день фактической уплаты задолженности, а также 30 000 рублей расходов на оплату услуг представителя. Решением Арбитражного суда Ханты-Мансийского автономного округа – Югры от 11.09.2019, оставленным без изменения постановлением Восьмого арбитражного апелляционного суда от 04.12.2019, иск удовлетворен в части взыскания 4 405 400 рублей задолженности, 67 073 рублей 70 копеек процентов за пользование чужими денежными средствами, с начислением процентов по день фактической уплаты задолженности, а также распределены расходы по уплате государственной пошлины и взыскано 29 994 рубля расходов по оплате услуг представителя; в удовлетворении иска в остальной части отказано. 2 ИП Загиров Т.З., являясь конкурсным кредитором ответчика – ООО СП «Норд Трак» в рамках дела о его несостоятельности (банкротстве), на основании пункта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обратился с апелляционной жалобой на решение суда первой инстанции, заявив ходатайство о восстановлении пропущенного срока подачи апелляционной жалобы. Постановлением Восьмого арбитражного апелляционного суда от 26.05.2022 постановление суда апелляционной инстанции отменено применительно к части 1 статьи 317 Арбитражного процессуального кодекса Российской Федерации, апелляционные жалобы на решение суда первой инстанции назначены к рассмотрению в судебном заседании. Арбитражный суд Западно-Сибирского округа постановлением от 11.08.2022 постановление суда апелляционной инстанции оставил без изменения. Белов С.В. обратился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Загиров Т.З. является конкурсным кредитором ООО СП «Норд Трак» и не был привлечен к участию в настоящем деле, однако вынесенное судом решение затрагивает его права и законные интересы, при этом мотивы жалобы связаны с новыми доводами и представлением новых доказательств, которые ранее не приводились в суде первой инстанции и не были рассмотрены по существу в апелляционном порядке, признав причины пропуска срока уважительными и восстановив пропущенный срок подачи жалобы, суд апелляционной инстанции по аналогии с положениями главы 37 3 Арбитражного процессуального кодекса Российской Федерации отменил постановление от 04.12.2019 и назначил судебное заседание по рассмотрению апелляционных жалоб.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согласился с выводами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