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октября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принятым при новом рассмотрении дела решением Арбитражного суда Пензенской области от 08.02.2022, оставленным без изменения постановлением Одиннадцатого арбитражного апелляционного суда от 12.04.2022 и постановлением Арбитражного суда Поволжского округа от 30.06.2022, исковые требования удовлетворены. В кассационных жалобах, поданных в Верховный Суд Российской Федерации, Метальников А.Н. и Токарев И.Н., ссылаясь на нарушение судами норм материального и процессуального права, просят отменить указанные 2 судебные акты и направить дело на новое рассмотрение в Арбитражный суд Пензенской области.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состоявшихся по делу судебных актов и доводов кассационных жалоб не установлено. Исследовав и оценив по правилам статьи 71 Арбитражного процессуального кодекса Российской Федерации представленные в материалы дела доказательства, проанализировав условия заключенных сторонами соглашения о переводе долговых обязательств и дополнительных соглашений к нему, признав срок исполнения обязательства по названному соглашению наступившим, установив отсутствие доказательств оплаты задолженности, руководствуясь статьями 10, 157, 190, 309, 310, 314, 327.1, 395, 421, 422, 431 Гражданского кодекса Российской Федерации, разъяснениями, изложенными в постановлении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суды первой и апелляционной инстанций пришли к выводу о наличии оснований для удовлетворения исковых требований, с чем впоследствии согласился суд округа. Доводы кассационных жалоб не подтверждают наличие оснований для рассмотрения дела в судебном заседании Судебной коллегии Верховного Суда Российской Федерации и пересмотра обжалуемых судебных актов, поскольку не позволяют сделать вывод о том, что при рассмотрении дела допущены существенные нарушения норм материального права и (или) норм процессуального права, которые повлияли на исход дела.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кассационных жалоб Метальникова Александра Николаевича и Токарева Игоря Николаевича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3</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