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19 октября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Министерство имущественных и земельных отношений Рязанской области (далее – Министерство) обратилось в Арбитражный суд Рязанской области с исковым заявлением, уточненным в порядке статьи 49 Арбитражного процессуального кодекса Российской Федерации (далее – АПК РФ), к акционерному обществу «Газпром газораспределение Рязанская область» (далее – Общество) о взыскании 1 269 180 рублей 46 копеек платы за фактическое пользование 8 объектами газораспределительных (газовых) сетей, находящимися в государственной собственности Рязанской области за период с даты подписания актов приема-передачи имущества в государственную собственность Рязанской области по 21.04.2021. К участию в деле в качестве третьего лица, не заявляющего самостоятельных требований относительно предмета спора, привлечено главное управление «Региональная энергетическая комиссия» Рязанской области. Решением Арбитражного суда Рязанской области от 24.11.2021, оставленным без изменения постановлением Двадцатого арбитражного 2 апелляционного суда от 18.02.2022 и постановлением Арбитражного суда Центрального округа от 21.06.2022, в удовлетворении требований отказано. В кассационной жалобе, поданной в Верховный Суд Российской Федерации, заявитель просит отменить состоявшиеся судебные акты, ссылаясь на несоответствие выводов судов фактическим обстоятельствам дела. В обоснование доводов жалобы заявитель указывает, что у судов отсутствовали основания для отказа в удовлетворении требований, поскольку Министерством произведен расчета неосновательного обогащения на основании методики определения арендной платы за пользование государственным имуществом Рязанской области. В соответствии с частью 1 статьи 291.1, частью 7 статьи 291.6 и статьей 291.11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в государственной собственности Рязанской области находится 9 сооружений: объекты газораспределительных (газовых) сетей, предназначенные для обеспечения газоснабжения населенных пунктов Рязанской области. Указанные газопроводы являются частью сетей инженерно-технического обеспечения, находящихся во владении и пользовании ответчика, и технологически связаны между собой в соответствии с законодательством о градостроительной деятельности (письма общества от 23.01.2019 № 01-06/95, от 03.03.2020 № 01-06/331). Общество осуществляется газоснабжение населенных пунктов Кадомского, Клепиковского и Шацкого муниципальных районов Рязанской области, что подтверждается письмами от 16.10.2020 № 01-06/1974, от 16.10.2020 № 3096/01-24, от 15.10.2020 № 3240, от 14.10.2020 № 3176/61/1-362. Ссылаясь на то, что ответчик фактически эксплуатирует газопроводы, являющиеся государственной собственностью Рязанской области, в отсутствие надлежаще оформленных документов и не вносит плату за это пользование, Министерство обратилось в арбитражный суд с соответствующими требованиями. Исследовав и оценив по правилам статьи 71 АПК РФ представленные доказательства, руководствуясь статьей 1102 Гражданского кодекса Российской Федерации, статьями 2, 5, 23 Федерального закона от 31.03.1999 № 69-ФЗ «О газоснабжении в Российской Федерации», пунктами 4, 12 Основных положений формирования и государственного регулирования цен на газ и тарифов на услуги по его транспортировке на территории Российской Федерации, утвержденных постановлением Правительства Российской Федерации от 29.12.2000 № 1021, 3 пунктом 4 Методических указаний по регулированию тарифов на услуги по транспортировке газа по газораспределительным сетям, утвержденных приказом ФСТ России от 15.12.2009 № 411-э/7, суды отказали в удовлетворении требований, установив, что Министерство не обращалось в уполномоченный орган для установления тарифа по транспортировке газа по его объектам в спорный период, на основании которого должен определяться размер платы за пользование имуществом. Судами правомерно отмечено, что иной метод определения величины платы за пользование газораспределительными сетями не соответствует действующей методики расчета тарифов на услуги по транспортировке газа по газораспределительным сетям, не учитывает специального назначения имущества, фактически направлен на обход действующего законодательства по ценообразованию. Доводы кассационной жалобы, которые были предметом рассмотрения судов,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Министерства имущественных и земельных отношений Рязанской области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