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16.02.2022, постановление Девятого арбитражного апелляционного суда от 21.04.2022 и постановление Арбитражного суда Московского округа от 26.07.2022 по делу № А40-236205/2015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