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05.05.2021 иск удовлетворен. Постановлением Одиннадцатого арбитражного апелляционного суда от 08.02.2022 решение суда первой инстанции отменено, иск удовлетворен частично. Постановлением Арбитражного суда Поволжского округа от 15.06.2022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просит отменить постановления от 08.02.2022, от 15.06.2022 и направить дело на новое рассмотрение в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положениями законодательства, регулирующими спорные правоотношения, установив, что оказанные истцом услуги не были оплачены, проверив расчет истца и контррасчет ответчика, суд апелляционной инстанции пришел к выводу о наличии оснований для частичного удовлетворения иска, с чем впоследствии согласился суд округа. Доводы кассационной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существенные нарушения норм материального права и (или) норм процессуального права, которые повлияли на исход дела.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«Ракурс»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