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«Специализированное предприятие по обеспечению грузового автотранспорта № 2» обратилось в Арбитражный суд Пермского края с иском о взыскании с ООО «ЛУКОЙЛ-Уралнефтепродукт» 28 026 743 рублей убытков. Решением Арбитражного суда Пермского края от 29.12.2021 в удовлетворении иска отказано. Постановлением Семнадцатого арбитражного апелляционного суда от 31.03.2022 решение суда первой инстанции оставлено без изменения. Арбитражный суд Уральского округа постановлением от 04.07.2022 указанные судебные акты оставил без изменения. ООО «Специализированное предприятие по обеспечению грузового автотранспорта № 2»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истолковав условия договора в соответствии с положениями статьи 431 Гражданского кодекса Российской Федерации, установив, что ответчиком соблюдена процедура расторжения договора в одностороннем порядке, условиями договора не предусмотрена обязанность ответчика оформлять заявки и получать услуги на определенную в договоре сумму, руководствуясь положениями статей 15, 393, 450.1 Гражданского кодекса Российской Федерации, суды пришли к выводу о недоказанности истцом противоправного поведения ответчика, наличия причинно- следственной связи между действиями ответчика и убытками истца, что явилось основанием для отказа в удовлетворении требования о взыскании с ответчика упущенной выгоды.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