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26.01.2022, оставленным без изменения постановлением Второго арбитражного апелляционного суда от 20.04.2022 и постановлением Арбитражного суда Волго-Вятского округа от 18.07.2022, в удовлетворении заявления Соколова Н.М. об исправлении описки, допущенной в определении Арбитражного суда Костромской области от 25.03.2021,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