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04.02.2022, оставленным без изменения постановлением Девятого арбитражного апелляционного суда от 28.04.2022 и постановлением Арбитражного суда Московского округа от 01.08.2022, заявление удовлетворено. В кассационной жалобе Пономарева С.В. просит об отмене судебных актов, ссылаясь на ненадлежащую оценку обстоятельств заключения договора.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Суды установили наличие условий для недействительности сделки в силу пункта 2 статьи 61.2 Федерального закона от 26.10.2002 № 127-ФЗ «О несостоятельности (банкротстве)» в результате исследования и оценки обстоятельств совершения сделки, требуемая переоценка которых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Пономаревой С.В.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