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21.10.2021 заявление удовлетворено. Четырнадцатый арбитражный апелляционный суд постановлением от 16.03.2022, оставленным без изменения постановлением Арбитражного суда Северо-Западного округа от 10.06.2022, отменил определение 21.10.2021 и в удовлетворении заявления отказал. В кассационной жалобе Тарбакова Е.П. просит об отмене судебных актов апелляционного и окружного судов, ссылаясь на наличие законного основания для списания безнадежной задолженности.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апелляционной инстанции установил отсутствие условия для исключения из реестра требования, вошедшего в реестр на основании судебного акта. Иное толкование норм права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Тарбаковой Е.П.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