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Ставропольского края от 23.03.2022, оставленным без изменения постановлением Шестнадцатого арбитражного апелляционного суда от 25.05.2022 и постановлением Арбитражного суда Северо-Кавказского округа от 13.07.2022, в удовлетворении заявления отказано. В кассационной жалобе банк просит об отмене судебных актов, указывая на достаточность приведенных им мотивов для применения требуемой меры.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Требуемый пересмотр применения компетенции суда на принятие обеспечительной меры не попадает под указанные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 «Коммерческий банк «Интеркоммерц»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