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Брянской области от 27.10.2021, оставленным без изменения постановлением Двадцатого арбитражного апелляционного суда от 10.03.2022 и постановлением Арбитражного суда Центрального округа от 21.07.2022, заявление удовлетворено. В кассационной жалобе Колошина Р.С. просит о пересмотре судебных актов, ссылаясь на ненадлежащую оценку доказательств, отсутствие условий для недействительности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Установленное заключение должником оспариваемой сделки без намерения реального исполнения с целью вывода имущества из под взыскания по имеющимся долгам признано судами создающим в силу статей 10, 168, 170 Гражданского кодекса Российской Федерации условия для недействительности договора в процедуре банкротства. Вопросы доказывания и оценки доказательств, на которых построены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Колошиной Раисе Сергеевне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