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«Национальная страховая компания Татарстан» (далее – Компания) в лице конкурсного управляющего – государственной корпорации «Агентство по страхованию вкладов» обратилось в Арбитражный суд города Москвы с исковым заявлением к обществу с ограниченной ответственностью «Респект-профинвест» (далее – Общество) о взыскании 402 944 435 рублей действительной стоимости доли и 38 066 998 рублей 47 копеек процентов. Вступившим в законную силу решением Арбитражного суда города Москвы от 14.04.2021 в удовлетворении требований отказано. Компания обратилась в Арбитражный суд города Москвы с заявлением о пересмотре решения от 14.04.2021 по вновь открывшимся обстоятельствам. Определением Арбитражного суда города Москвы от 02.03.2022, оставленным без изменения постановлением Девятого арбитражного 2 апелляционного суда от 29.04.2022 и постановлением Арбитражного суда Московского округа от 27.07.2022,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судами норм процессуального права. В обоснование доводов жалобы заявитель указал, что у Кабакова Э.Ф. отсутствовала возможность подписать в г. Москве представленные ответчиком в суд первой инстанции документы: соглашение о выплате действительной стоимости доли в уставном капитале от 15.04.2019 и акт приема-передачи векселей от 15.04.2019.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указав, что приведенные обстоятельства не относятся к вновь открывшимися по смыслу приведенных выше норм. Принимая во внимание изложенное и руководствуясь статьей 291.6,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«Национальная страховая компания Татарстан»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