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принятым при новом рассмотрении дела решением Арбитражного суда Ханты-Мансийского автономного округа – Югры от 06.12.2021, оставленным без изменения постановлением Восьмого арбитражного апелляционного суда от 18.03.2022 и постановлением Арбитражного суда Западно-Сибирского округа от 20.06.2022, исковые требования удовлетворены, признано заключенным с 20.04.2020 между обществом и компанией соглашение к договору № 18С3288 на выполнение работ по повышению нефтеотдачи пластов в 2019-2021 годах методом гидравлического разрыва пласта на месторождениях Пуровской группы ТПП «Когалымнефтегаз» от 20.12.2018 об установлении ставки технологического дежурства спецтехники флота 2 ГРП общества на следующих условиях: размер ставки: 62 500 руб. в час (без НДС); период применения: при мобилизации на Южно-Мессояхское месторождение (скважины № 417Г/7, № 424Г/7) и демобилизации с Южно-Мессояхского месторождения (скважины № 417Г/7, № 424Г/7) согласно графику проезда по временной зимней автодороге ТПП «Ямалнефтегаз» с ограничением грузоподъемности на период с 26.12.2019 по 10.05.2020 (приложение № 2 к протоколу); условия применения: простой флота ГРП общества по причине ограничения (невозможности) проезда в дневное и ночное время суток по зимним автодорогам на участке: н.п. Газ-Сале - Южно-Мессояхское месторождение и переезд реки Пур. В кассационной жалобе, поданной в Верховный Суд Российской Федерации, общество, ссылаясь на нарушение судами норм материального и процессуального права, просит отменить указанные судебные акты.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Исследовав и оценив по правилам статьи 71 Арбитражного процессуального кодекса Российской Федерации представленные в материалы дела доказательства, исходя из толкования содержания протокола и анализа предшествовавших его подписанию фактических обстоятельств, установив период применения ставки технологического дежурства спецтехники флота ГРП общества, руководствуясь статьями 431, 432, 434, 450, 452, 453 Гражданского кодекса Российской Федерации, суды первой и апелляционной инстанций удовлетворили исковые требования, признав заключенным соглашение между сторонами на условиях, определенных в протоколе. Суд округа поддержал выводы судов первой и апелляционной инстанций. Доводы кассационной жалобы не подтверждают существенных нарушений судами норм материального и процессуального права, повлиявших на исход дела, и не являются достаточным основанием для пересмотра обжалуемых судебных актов в кассационном порядке. По существу они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Руководствуясь статьями 291.6, 291.8 Арбитражного процессуального кодекса Российской Федерации, судья Верховного Суда Российской Федерации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«Паркер Сервис»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