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26.10.2021, оставленным без изменения постановлением Шестнадцатого арбитражного апелляционного суда от 31.03.2022 и постановлением Арбитражного суда Северо-Кавказского округа от 14.06.2022, заявление удовлетворено. В кассационной жалобе ФИО1 просит об отмене судебных актов, ссылаясь на отсутствие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условий для недействительности сделки в силу пункта 2 статьи 61.2 Федерального закона от 26.10.2002 № 127-ФЗ «О несостоятельности (банкротстве)» суды установили по результату исследования обстоятельств заключения договора. Иная оценка обстоятельств совершения сделки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"КАВМИНКУРОРТРЕСУРСЫ" (подробнее) ООО "АЛЕНФАРМА" (подробнее) ООО "Гранд Капитал Краснодар" (подробнее) ООО "Управляющая компания Траст" (подробнее) ООО "Фармкомплект" (подробнее) Управление Федеральной налоговой службы по Ставропольскому краю (подробнее) ФУ Кошкош Г.В. (подробнее) Иные лица: Ассоциация "Региональная саморегулируемая организация профессиональных арбитражных управляющих" (подробнее) ИФНС России по г.Пятигорску (подробнее) Управление Федеральной службы государственной регистрации, кадастра и картографии по Ставропольскому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