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28.12.2021 в удовлетворении заявления отказано. Третий арбитражный апелляционный суд постановлением от 30.03.2022 определение от 28.12.2021 оставил без изменения, производство по апелляционной жалобе Потехиной Ю.Р. прекратил. Арбитражный суд Восточно-Сибирского округа постановлением от 06.07.2022 определение от 28.12.2021 и постановление апелляционного суда от 30.03.2022 оставил без изменения, производство по кассационной жалобе Потехиной Ю.Р. прекратил. В кассационной жалобе Потехина Ю.Р. просит об отмене судебных актов, ссылаясь на необоснованное прекращение производства по жалобе.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Потехина Ю.Р. не является лицом, участвующим в деле о банкротстве или в арбитражном процессе по рассматриваемому заявлению, и определение суда первой инстанции не содержит суждений или выводов непосредственно о ее правах и обязанностях по спорному договору, поэтому не признали за ней право на обжалование определения. Иное толкование заявителем норм материального и процессуального права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Потехиной Ю.Р.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