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Куликова А.А. определением Арбитражного суда города Москвы от 25.02.2022 отказано в удовлетворении ходатайства Генеральной прокуратуры Российской Федерации о вступлении в дело в качестве третьего лица, не заявляющего самостоятельных требований относительно предмета спора; удовлетворено ходатайство финансового управляющего и срок реализации имущества должника продлен на шесть месяцев. Постановлением Девятого арбитражного апелляционного суда от 25.04.2022 определение суда первой инстанции изменено, определение суда в части отказа в привлечении Генеральной прокуратуры Российской Федерации к участию в деле отменено; к участию в деле в качестве третьего лица, не заявляющего самостоятельных требований относительно предмета спора, привлечена Генеральная прокуратура Российской Федерации; в остальной части определение суда первой инстанции оставлено без изменения. Должник обратился в Арбитражный суд Московского округа с кассационной жалобой на постановление суда апелляционной инстанции. 2 Определением Арбитражного суда Московского округа 23.06.2022 кассационная жалоба должника возвращена на основании пункта 1 части 1 статьи 281 Арбитражного процессуального кодекса Российской Федерации. Арбитражный суд Московского округа определением от 08.07.2022 определение окружного суда оставил без изменения. Куликов А.А. обратился в Судебную коллегию Верховного Суда Российской Федерации с кассационной жалобой на постановление суда апелляционной инстанции и определение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настоящее дело о банкротстве, возбужденное по инициативе самого должника, затрагивает законные интересы государства в сфере противодействия легализации имущества, полученного с нарушением закона, суд апелляционной инстанции пришел к выводу о том, что органы прокуратуры вправе вступить в процесс в связи с осуществлением ими прокурорского надзора. Возвращая кассационную жалобу, окружной суд исходил из того, что жалоба подана на судебный акт о вступлении в дело третьего лица, не заявляющего самостоятельных требований относительно предмета спора, обжалование которого в порядке кассационного производства Арбитражным процессуальным кодексом Российской Федерации не предусмотрено.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пришел к выводу о правомерном возвращении кассационной жалобы должника на основании пункта 1 части 1 статьи 281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