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19.09.2021, оставленным без изменения постановлением Третьего арбитражного апелляционного суда от 11.03.2022 и постановлением Арбитражного суда Восточно-Сибирского округа от 04.07.2022, признан недействительным договор дарения ¼ доли в жилом помещении от 19.04.2017, совершенный должником в пользу гражданки Лебедевой Г.В., последняя обязана возвратить полученную долю в конкурсную массу должника. В кассационной жалобе Торощина Е.С. просит об отмене судебных актов, ссылаясь на неустановление необходимых для признания сделки недействительной обстоятельств и неизвещение участвующих в споре лиц о рассмотрении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безвозмездное отчуждение имущества в пользу заинтересованного лица в ситуации наличия у должника денежных обязательств перед кредиторами в качестве условий для недействительности дарения в силу пункта 2 статьи 61.2 Федерального закона от 26.10.2002 № 127-ФЗ «О несостоятельности (банкротстве)». Довод о неизвещении участвующих в споре лиц о времени и месте судебных заседаний противоречит содержанию судебных актов трех инстанций.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Торощиной Е.С.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