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15.09.2021, оставленным без изменения постановлением Первого арбитражного апелляционного суда от 09.03.2022 и постановлением Арбитражного суда Волго-Вятского округа от 15.06.2022, заявление удовлетворено. В кассационной жалобе Авякан В.Б. просит об отмене судебных актов, ссылаясь на отсутствие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заключения договора, признали их создающими условия для недействительности сделки в силу пункта 2 статьи 61.2 Федерального закона от 26.10.2002 № 127-ФЗ «О несостоятельности (банкротстве)». Иная оценка обстоятельств совершения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Авякан Виолетте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