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заявителем в электронном виде 10.10.2022, то есть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2 276, 291.2, 308.1 и 312 АПК РФ предельные допустимые сроки для восстановления. Последним обжалуемым судебным актом по делу № А11-9006/2021 является постановление Арбитражного суда Волго-Вятского округа от 02.08.2022, вступившее в законную силу, согласно части 5 статьи 289 АПК РФ, со дня его принятия – 02.08.2022, следовательно, двухмесячный срок на подачу кассационной жалобы истек 03.10.2022 (с учетом выходного дня). Одновременно с подачей жалобы Лесковым А.В. заявлено ходатайство о восстановлении пропущенного процессуального срока. В качестве причины пропуска срока указана подача жалобы в суд первой инстанции и ее последующий возврат. Между тем, указанное обстоятельство не является уважительной причиной пропуска срока, установленного статьей 291.2 АПК РФ, поскольку соблюдение (несоблюдение) требований к подаче жалобы, предусмотренных частью 1 статьи 293 АПК РФ, зависит исключительно от лица, обратившегося с такой жалобой, и не может продлевать процессуальный срок. Ссылка заявителя на позднее получение заверенных копий судебных актов при том, что жалоба подана в электронном виде, не имеет значения.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Лескову Андрею Владимировичу в удовлетворении ходатайства о восстановлении пропущенного процессуального срока подачи кассационной жалобы на определение Первого арбитражного апелляционного суда от 06.06.2022 и постановление Арбитражного суда Волго-Вятского округа от 02.08.2022 по делу № А11-9006/2021 Арбитражного суда Владимирской области. Жалобу Лескова Андрея Владимировича возвратить без рассмотрения по существу.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