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Крутова Е.А. обратилась в суд с заявлением о включении в реестр требований кредиторов должника суммы процентов за пользование чужими денежными средствами в размере 6 814 606 рублей 46 копеек. Определением Арбитражного суда Ульяновской области от 18.02.2022, оставленным без изменения постановлениями Одиннадцатого арбитражного апелляционного суда от 22.04.2022 и Арбитражного суда Поволжского округа от 29.06.2022,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пункта 1 статьи 61.8 Федерального закона от 26.10.2002 № 127-ФЗ «О несостоятельности (банкротстве)», установив правовую природу заявленного требования, вытекающего из отношений по исполнению сделок (расчетных операций), признанных недействительными определением Арбитражного суда Ульяновской области от 01.02.2021 по делу № А72-7358/2015 о банкротстве акционерного общества «Ульяновскдорстрой», пришли к выводу о том, что настоящее требование, как часть реституционного требования, подлежало рассмотрению в рамках банкротства акционерного общества «Ульяновскдорстрой», в связи с чем отказали в его удовлетворении. Обжалуемые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судебных актов в обжалуемой части, судами не допущено, по доводам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Крутовой Елене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