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временный управляющий Медведев Андрей Владимирович обратился в суд с заявлением о взыскании вознаграждения арбитражного управляющего в размере 339 000 рублей и судебных расходов в размере 18 100 рублей с Гаврилюк Сергея Анатольевича и Погорелова С.Г. солидарно. Определением Арбитражного суда города Москвы от 01.03.2022, оставленным без изменения постановлениями Девятого арбитражного апелляционного суда от 19.05.2022 и Арбитражного суда Московского округа от 01.08.2022,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 и 20.6 Федерального закона от 26.10.2002 № 127-ФЗ «О несостоятельности (банкротстве)», указав, что настоящее дело возбуждено по заявлению самого должника и прекращено в связи с отсутствием у последнего имущества, достаточного для погашения судебных расходов, пришли к выводу о наличии оснований для взыскания заявленных расходов и вознаграждения управляющего солидарно с учредителей должника.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Погорелову Сергею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