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октября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обратилось в Верховный Суд Российской Федерации с кассационной жалобой на указанные судебные акты, одновременно заявив ходатайство о зачете государственной пошлины в размере 3000 руб., уплаченной по платежным поручениям от 02.06.2021 № 3101, от 10.02.2022 № 2255. Согласно статье 104 Арбитражного процессуального кодекса Российской Федерации основания и порядок возврата или зачета государственной пошлины устанавливаются в соответствии с законодательством Российской Федерации о налогах и сборах. В соответствии с подпунктом 12 пункта 1 статьи 333.21 Налогового кодекса Российской Федерации за подачу кассационной жалобы на судебные акты арбитражного суда в Верховный Суд Российской Федерации подлежит уплате государственная пошлина в размере 3000 руб. Пунктом 6 статьи 333.40 Налогового кодекса Российской Федерации предусмотрено, что плательщик государственной пошлины имеет право 2 на зачет излишне уплаченной (взысканной) суммы государственной пошлины в счет суммы государственной пошлины, подлежащей уплате за совершение аналогичного действия. Названной нормой установлены сроки и порядок подачи заявления о зачете. Рассмотрев ходатайство общества и представленные в его обоснование документы, суд приходит к выводу о наличии оснований для его удовлетворения. Руководствуясь статьями 104, 184, 185 Арбитражного процессуального кодекса Российской Федерации и статьями 333.21, 333.40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«РТ-НЭО Иркутск» о зачете государственной пошлины удовлетворить. Зачесть уплаченную обществом с ограниченной ответственностью «РТ-НЭО Иркутск» государственную пошлину в размере 3000 руб., перечисленную по платежным поручениям от 02.06.2021 № 3101, от 10.02.2022 № 2255, в счет уплаты государственной пошлины за рассмотрение кассационной жалобы на постановление Четвертого арбитражного апелляционного суда от 14.04.2022 и постановление Арбитражного суда Восточно-Сибирского округа от 10.08.2022 по делу № А19-7595/2021.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