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(далее – конкурсный управляющий) обратилась в суд с заявлением о признании недействительными сделок по снятию директором должника ФИО4 с расчётного счёта общества денежных средств за период с 15.01.2016 по 22.08.2016; применении последствий недействительности сделок. Определением Арбитражного суда Свердловской области от 17.10.2018 в удовлетворении заявления отказано. Постановлением Семнадцатого арбитражного апелляционного суда от 05.03.2019, оставленным без изменения постановлением Арбитражного суда Уральского округа от 06.05.2019, вышеуказанное определение изменено. Платежи, совершенные с расчётного счёта общества на счёт ФИО2 за период с 15 января по 22 августа 2016 года в части перечисления 20 000 000 рублей признаны недействительными; применены последствия недействительности сделки.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принятое по спору определение,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19, 61.2, 61.6 Федерального закона от 26.10.2002 № 127-ФЗ «О несостоятельности (банкротстве)», учитывая разъяснения, приведённые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совершения оспариваемых сделок (снятия и перечисления денежных средств) заявителем, осведомлённым ввиду заинтересованности о неплатежеспособности должника и недостаточности имущества, с целью причинения вреда имущественным правам кредиторов через вывод наиболее ликвидного имущества и недопущение обращения на него взыскания.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"Саморегулируемая организация арбитражных управляющих "Южный Урал" (подробнее) МИФНС №25 по Свердловской области (подробнее) ООО "Буланашский машиностроительный завод" (подробнее) ООО Коммерческий Банк "Кольцо Урала" (подробнее) ООО "ЛИГАТУРЫ И СПЛАВЫ" (подробнее) Ответчики: ООО "СмартЛайн" (подробнее) Иные лица: Межрайонная инспекция Федеральной налоговой службы №25 по Свердловской области (подробнее) Общественная организация Саморегулируемая межрегиональная "Ассоциация антикризисных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