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«Инжиниринговая компания «РГП» удовлетворить. Срок подачи кассационной жалобы на решение Арбитражного суда города Москвы от 23.12.2021, постановление Девятого арбитражного апелляционного суда от 23.03.2022 и постановление Арбитражного суда Московского округа от 25.07.2022 по делу № А40-156749/2021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