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обратился в суд с заявлением, в котором просил обязать Администрацию сельского поселения Масленниково муниципального района Хворостянский Самарской области (далее – администрация) компенсировать уменьшение конкурсной массы должника в размере 7 373 080 рублей. Определением Арбитражного суда Самарской области от 28.10.2021 заявление удовлетворено. Постановлением Одиннадцатого арбитражного апелляционного суда от 28.04.2022 данное определение изменено в части размера взысканной компенсации; с администрации в конкурсную массу должника взыскано 2 264 042 рублей 80 копеек компенсации, в удовлетворении остальной части требования отказано. Постановлением Арбитражного суда Поволжского округа от 26.07.2022 принятые по спору судебные акты отменены в части, касающейся размера компенсации и взыскания её с администрации, в отменённой части обособленный спор направлен на новое рассмотрение в Арбитражный суд Самарской области. В остальной части постановление апелляционного суда от 28.04.2022 оставлено без изменения. В кассационной жалобе, поданной в Верховный Суд Российской Федерации, заявитель просит оставить в силе определение суда первой инстанции. Исходя из доводов кассационной жалобы, заявитель не согласен с обжалуемым судебным актом в части направления на новое рассмотрение спора вопроса установления размера компенсации.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в обжалуемой части на новое рассмотрение, суд округа, руководствуясь правовой позицией Конституционного Суда Российской Федерации, изложенной в постановлении от 16.05.2000 № 8-П, исходил из необходимости установления разумного размера компенсации в отношении всех объектов переданного в муниципальную собственность имущества (объектов водоснабжения и водоотведения), а не их части применительно ко всем фактическим обстоятельствам дела, приводимым сторонами доводам и возражениям.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в обжалуемой заявителем части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в обжалуемой части направлен судом округа на новое рассмотрение, а вопрос установления размера компенсации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муниципальным унитарным предприятием «Масленниково»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энергетики и электрификации "Самараэнерго" (подробнее) Ответчики: МУП "Масленниково" (подробнее) Иные лица: Арбитражный суд Поволжского округа (подробнее) Одиннадцатый Арбитражный апелляционный суд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