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Камчатского края от 21.10.2021, оставленным без изменения постановлением Пятого арбитражного апелляционного суда от 09.02.2022, иск удовлетворен. Постановлением Арбитражного суда Дальневосточного округа от 04.07.2022 решение суда первой инстанции и постановление суда апелляционной инстанции отменены, дело направлено на новое рассмотрение в Арбитражный суд Камчатского края. В кассационной жалобе, поданной в Верховный Суд Российской Федерации, предприятие просит отменить постановление суда округа как незаконное.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 исследовали все обстоятельства, имеющие существенное значение для правильного разрешения спора.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муниципального унитарного предприятия «Елизовское городское хозяйство»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