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17.09.2021 в удовлетворении иска отказано. Постановлением Восьмого арбитражного апелляционного суда от 20.12.2021 решение суда первой инстанции отменено, иск удовлетворен. Постановлением Арбитражного суда Западно-Сибирского округа от 23.06.2022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фонд, ссылаясь на нарушение судами первой и кассационной инстанций норм права, просит отменить решение от 17.09.2021, постановление от 23.06.2022 и принять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Отказывая в удовлетворении иска, суд первой инстанции, с выводами которого согласился суд округа,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12, 15 Гражданского кодекса Российской Федерации, исходил из отсутствия совокупности условий, необходимых для взыскания с ответчика спорных денежных средств. Доводы кассационной жалобы не свидетельствуют о допущенных судами первой инстанции и округа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Югорского фонда капитального ремонта многоквартирных домов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