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«Эско-Индустрия» (далее – Общество) в лице учредителя ФИО1 обратилось в Арбитражный суд города Москвы с исковым заявлением к ФИО2 о взыскании 4 295 752 рублей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Производственно-строительная компания «Европейские технологии» (далее – Компания). Решением Арбитражного суда города Москвы от 10.12.2021, оставленным без изменения постановлением Девятого арбитражного апелляционного суда от 24.03.2022 и постановление Арбитражного суда Московского округа от 01.07.2022, в удовлетворении требования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 спорным правоотношениям подлежат применению нормы корпоративного права. По мнению Общества, монтажные и пуско-наладочные работы истец мог выполнить своими силами без привлечения субподрядной и аффилированной с ответчиком организации; распределение прибыли в обход общего собрания в пользу только одного из участников является ущербом; доводы об оставленной Обществу части выручки не относятся к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ФИО3 с долей 25% уставного капитала; ФИО1 с долей 25% уставного капитала; ФИО2 с долей 50% уставного капитала. С 05.12.2017 лицом, имеющем право без доверенности действовать от имени юридического лица, является ФИО3, действующая в качестве Управляющего – индивидуального предпринимателя. Обществом ФИО2 выдана доверенность от 05.03.2019 на заключение сделок от имени юридического лица. По указанной доверенности ответчиком 24.05.2019 от имени Общества заключены договоры с акционерным обществом (далее – АО) «Мособлгаз» на поставку с монтажом и пуско-наладкой отопительных котлов. Ответчик от имени Общества 27.05.2019 заключил с Компанией договоры на осуществление указанных поставок и работ на тех же объектах; 05.09.2019 к договорам № 3/5-27/19 и № 4-27/19 заключены дополнительные соглашения № 1, в соответствии с которыми изменена цена договора. Оплата работ произведена АО «Мособлгаз» на банковский счет Общества, после чего ответчик оплатил от имени Общества работы субподрядчику (Компании). Задолженность перед субподрядчиком в размере 293 650 рублей по договору № 6/27-05 МГ/19 взыскана с Общества в пользу Компании решением Арбитражного суда Московской области от 11.02.2021 по делу № А41-75075/2020. Ссылаясь на то, что заключение и оплата ответчиком от имени Общества договора субподряда не имели экономического смысла и деловой цели, а обеспечивало исключительно получение оплаты ответчиком в лице подконтрольной ему Компании, истец обратился в арбитражный суд с соответствующим требованием. Исследовав и оценив по правилам статьи 71 АПК РФ представленные доказательства, руководствуясь статьями 15 , 53 , 53.1 , 393 , 1064 Гражданского кодекса Российской Федерации (далее -Гражданский кодекс), разъяснениями, изложенными в пункте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требования, придя к выводу об отсутствии необходимой совокупности условий для взыскания убытков, отметив, что ФИО2 не являлся ни генеральным директором Общества, ни членом коллегиального исполнительного органа, что исключает возможность привлечения его к ответственности в виде взыскания убытков в порядке, установленном положениями статей 53 , 53.1 Гражданского кодекса. Судебные инстанции констатировали, что перепоручая выполнение работ по договорам, цена каждого договора снижена, и в общей сумме экономия Общества составила 2 722 545 рублей 98 копеек; с учетом заключения в последующем дополнительных соглашений общая сумма, на которую снижены стоимость работ по договорам, составила 7 209 250 рублей; фактически Общество получило прибыль в размере 9 931 770 рублей 98 копеек. Довод заявителя жалобы о распределении прибыли истца в обход решения общего собрания признан необоснованным, поскольку по итогам 2019 года в Обществе не проводилось годовое общее собрание, решение о распределении прибыли не принималось. Фактически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«Эско-Индустрия» в лице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"Эско-Индустрия" (подробнее) Иные лица: ООО ПРОИЗВОДСТВЕННО-СТРОИТЕЛЬНАЯ КОМПАНИЯ "ЕВРОПЕЙСКИЕ ТЕХНОЛОГИИ"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