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Каряпкина Юлия Дмитриевна обратилась в суд с заявлением о признании недействительным договора купли-продажи транспортного средства №008/18/ДКП от 20.04.2018 (далее – договор), предметом продажи которого является автомобиль марки Тойота Ленд Крузер Прадо 150 JTEBU3FJ905059349 2014 года выпуска, применении последствий его недействительности. Определением Арбитражного суда города Москвы от 24.01.2022, оставленным без изменения постановлениями Девятого арбитражного апелляционного суда от 23.03.2022 и Арбитражного суда Московского округа от 15.06.2022,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174 Гражданского кодекса Российской Федерации, пунктом 2 статьи 61.2 Федерального закона от 26.10.2002 № 127-ФЗ «О несостоятельности (банкротстве)», установив, что оспариваемый договор совершён после признания должника банкротом в пользу заявителя, не подтвердившего факт оплаты приобретённого автомобиля, признали его недействительной сделкой по общим и специальным (банкротным) основаниям.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Кашкаева Яраги Гасангусейновича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