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Гатитулин Эмиль Баритович обратился в суд с заявлением о привлечении к субсидиарной ответственности по обязательствам должника контролирующих его лиц – Ясакова С.С., Варенникова О.В., Манченко Т.В., Карпенковой О.А., Карпенкова И.С., Семейского Е.В., Рыженкова А.В., Субботиной И.А. Определением Арбитражного суда города Москвы от 16.12.2021, оставленным без изменения постановлениями Девятого арбитражного апелляционного суда от 29.03.2022 и Арбитражного суда Московского округа от 11.07.2022, заявление удовлетворено в части привлечения солидарно к субсидиарной ответственности Карпенковой О.А., Карпенкова И.С., Семейского Е.В., Ясакова С.С., производство по заявлению в части определения размера субсидиарной ответственности названных лиц приостановлено до окончания расчётов с кредиторами. С Варенникова О.В. в конкурсную массу должника взысканы убытки в размере 2 619 301 рубль 95 копеек, в удовлетворении заявления в остальной части отказано. В кассационных жалобах, поданных в Верховный Суд Российской Федерации, заявители просят отменить названные судебные акты в части 2 удовлетворения заявления о привлечении их к субсидиарной ответственности по обязательствам должника.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подпунктами 1, 2, 4 пункта 2 статьи 61.11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признали доказанным наличие оснований для привлечения к субсидиарной ответственности заявителей как контролирующих должника лиц за непередачу конкурсному управляющему первичной документации в целях формирования конкурсной массы, а также за совершение действий, повлекших за собой наращивание кредиторской задолженности и последовавшего за ним банкротства должника. Выводы судов в обжалуемой заявителями части соответствуют нормам права, оснований для переоценки выводов судов не имеется. Существенных нарушений норм материального и (или) процессуального права, которые бы повлияли на исход судебного разбирательства,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Ясакову Станиславу Сергеевичу, Карпенковой Ольге Алексеевне, Крапенкову Ивану Сергеевичу, Семейскому Евгению Викторовичу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