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Тагиров Т.И. обратился в суд с заявлением о признании недействительными сделками трёх платежей, совершённых должником в период с 21.12.2020 по 24.12.2020 в пользу общества «Строитель» на общую сумму 10 776 851 рубль 47 копеек, применении последствий недействительности сделок. Определением Арбитражного суда Республики Татарстан от 02.11.2021 в удовлетворении заявления отказано. Постановлением Одиннадцатого арбитражного апелляционного суда от 05.03.2022 данное определение отменено, заявление удовлетворено. Постановлением Арбитражного суда Поволжского округа от 15.06.2022 принятые по спору судебные акты в части признания недействительными сделками двух платежей по платёжным поручениям №№ 886 и 887 от 21.12.2020, применении последствий их недействительности отменены, в отменённой части обособленный спор направлен на новое рассмотрение в Одиннадцатый арбитражный апелляционный суд. В остальной части постановление апелляционного суда от 05.03.2022 оставлено без изменения. В кассационных жалобах, поданных в Верховный Суд Российской Федерации, конкурсный управляющий должником просит отменить постановление суда округа и оставить в силе постановление апелляционного суда; общество «Строитель» просит отменить постановления судов апелляционной инстанции и округа, принять по делу новый судебный акт об отказе в удовлетворении заявления в полном объёме. Жалобы изучены в пределах изложенных в них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 в обжалуемой части, суды апелляционной инстанции и округа, руководствуясь статьями 168, 174.1, 183 Гражданского кодекса Российской Федерации, статьями 126, 131 Федерального закона от 26.10.2002 № 127-ФЗ «О несостоятельности (банкротстве)» (далее – Закон о банкротстве), исходили из того, что один из трёх оспариваемых платежей совершён после оглашения резолютивной части решения суда об открытии конкурсного производства в нарушение прямого запрета на самостоятельное распоряжение должником своим имуществом без одобрения конкурсного управляющего, в связи с чем пришли к выводу о наличии оснований для признания его недействительно сделкой, правомерно применив последствия её недействительности. Направляя обособленный спор в части требований о признании недействительными двух оставшихся платежей, суд округа, руководствуясь статьями 52, 127,129 Закона о банкротстве, исходил из необходимости установления существенных и значимых для дела обстоятельств, оценки приводимым сторонами спора доводам и возражениям. Выводы судов апелляционной инстанции и округа в обжалуемых заявителями частях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«Лифт-НК» Тагирову Тимуру Ильдусовичу, обществу с ограниченной ответственностью «Строитель»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